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04"/>
        <w:gridCol w:w="3030"/>
        <w:gridCol w:w="1419"/>
        <w:gridCol w:w="1831"/>
        <w:gridCol w:w="1956"/>
      </w:tblGrid>
      <w:tr w:rsidR="003A530A" w14:paraId="6EAC8F84" w14:textId="77777777" w:rsidTr="00C72F10">
        <w:trPr>
          <w:trHeight w:val="1975"/>
        </w:trPr>
        <w:tc>
          <w:tcPr>
            <w:tcW w:w="2504" w:type="dxa"/>
          </w:tcPr>
          <w:p w14:paraId="0E081C78" w14:textId="77777777" w:rsidR="006C26C0" w:rsidRDefault="006C26C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7D33B42D" wp14:editId="43942C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9" w:type="dxa"/>
            <w:gridSpan w:val="2"/>
          </w:tcPr>
          <w:p w14:paraId="6838E46F" w14:textId="0E136943" w:rsidR="006C26C0" w:rsidRDefault="00D80F80" w:rsidP="003F5EC4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M</w:t>
            </w:r>
            <w:r w:rsidR="003F5EC4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iss </w:t>
            </w:r>
            <w:r w:rsidR="00811B4A">
              <w:rPr>
                <w:rFonts w:ascii="Britannic Bold" w:hAnsi="Britannic Bold"/>
                <w:sz w:val="44"/>
                <w:szCs w:val="44"/>
                <w14:ligatures w14:val="none"/>
              </w:rPr>
              <w:t>Young</w:t>
            </w:r>
          </w:p>
          <w:p w14:paraId="69A0630B" w14:textId="2BEDD6AD" w:rsidR="006C26C0" w:rsidRDefault="006C26C0" w:rsidP="003F5EC4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Primary </w:t>
            </w:r>
            <w:r w:rsidR="00811B4A">
              <w:rPr>
                <w:rFonts w:ascii="Britannic Bold" w:hAnsi="Britannic Bold"/>
                <w:sz w:val="44"/>
                <w:szCs w:val="44"/>
                <w14:ligatures w14:val="none"/>
              </w:rPr>
              <w:t>6</w:t>
            </w:r>
          </w:p>
          <w:p w14:paraId="49048C57" w14:textId="4233CD4A" w:rsidR="006C26C0" w:rsidRDefault="001632F2" w:rsidP="006C26C0">
            <w:pPr>
              <w:widowControl w:val="0"/>
              <w:jc w:val="center"/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Term</w:t>
            </w:r>
            <w:r w:rsidR="00912263">
              <w:rPr>
                <w:rFonts w:ascii="Britannic Bold" w:hAnsi="Britannic Bold"/>
                <w:sz w:val="44"/>
                <w:szCs w:val="44"/>
                <w14:ligatures w14:val="none"/>
              </w:rPr>
              <w:t>2</w:t>
            </w:r>
            <w:r w:rsidR="00811B4A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 </w:t>
            </w:r>
            <w:r w:rsidR="006C26C0">
              <w:rPr>
                <w:rFonts w:ascii="Britannic Bold" w:hAnsi="Britannic Bold"/>
                <w:sz w:val="44"/>
                <w:szCs w:val="44"/>
                <w14:ligatures w14:val="none"/>
              </w:rPr>
              <w:t>Newsletter</w:t>
            </w:r>
          </w:p>
        </w:tc>
        <w:tc>
          <w:tcPr>
            <w:tcW w:w="3787" w:type="dxa"/>
            <w:gridSpan w:val="2"/>
          </w:tcPr>
          <w:p w14:paraId="4E88BC4C" w14:textId="77777777"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2676DC1B" wp14:editId="38E6B600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14:paraId="4CDAE063" w14:textId="77777777" w:rsidTr="00D80F80">
        <w:trPr>
          <w:cantSplit/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14:paraId="6D0AA7F9" w14:textId="77777777"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14:paraId="1D8B393D" w14:textId="77777777" w:rsidTr="00D80F80">
        <w:trPr>
          <w:cantSplit/>
          <w:trHeight w:hRule="exact" w:val="498"/>
        </w:trPr>
        <w:tc>
          <w:tcPr>
            <w:tcW w:w="10740" w:type="dxa"/>
            <w:gridSpan w:val="5"/>
          </w:tcPr>
          <w:p w14:paraId="03DF0338" w14:textId="77777777" w:rsidR="006C26C0" w:rsidRPr="00D80F80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BE2241" w14:paraId="5C98B113" w14:textId="77777777" w:rsidTr="00C72F10">
        <w:trPr>
          <w:trHeight w:hRule="exact" w:val="4114"/>
        </w:trPr>
        <w:tc>
          <w:tcPr>
            <w:tcW w:w="5534" w:type="dxa"/>
            <w:gridSpan w:val="2"/>
          </w:tcPr>
          <w:p w14:paraId="011F8DFD" w14:textId="67AC7619" w:rsidR="006C26C0" w:rsidRPr="00083DBF" w:rsidRDefault="00477538" w:rsidP="00D80F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  <w:p w14:paraId="3296D88F" w14:textId="77777777" w:rsidR="00D80F80" w:rsidRPr="00083DBF" w:rsidRDefault="00D80F80" w:rsidP="00D80F80">
            <w:pPr>
              <w:pStyle w:val="NoSpacing"/>
              <w:rPr>
                <w:rFonts w:ascii="Comic Sans MS" w:hAnsi="Comic Sans MS"/>
                <w14:ligatures w14:val="none"/>
              </w:rPr>
            </w:pPr>
          </w:p>
          <w:p w14:paraId="646AD89A" w14:textId="58623D07" w:rsidR="00BE2241" w:rsidRDefault="00D80F80" w:rsidP="003F5EC4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083DBF">
              <w:rPr>
                <w:rFonts w:ascii="Comic Sans MS" w:hAnsi="Comic Sans MS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5E0EEB4" wp14:editId="2132148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-514350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F2" w:rsidRPr="00083DBF">
              <w:rPr>
                <w:rFonts w:ascii="Comic Sans MS" w:hAnsi="Comic Sans MS"/>
                <w:sz w:val="22"/>
                <w:szCs w:val="22"/>
                <w:u w:val="single"/>
              </w:rPr>
              <w:t>Mental Maths</w:t>
            </w:r>
            <w:r w:rsidR="001632F2" w:rsidRPr="00083DBF">
              <w:rPr>
                <w:rFonts w:ascii="Comic Sans MS" w:hAnsi="Comic Sans MS"/>
                <w:sz w:val="22"/>
                <w:szCs w:val="22"/>
              </w:rPr>
              <w:t>:</w:t>
            </w:r>
            <w:r w:rsidRPr="00083DB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E2F60" w:rsidRPr="00083DB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5EC4" w:rsidRPr="00912263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912263" w:rsidRPr="00912263">
              <w:rPr>
                <w:rFonts w:ascii="Comic Sans MS" w:hAnsi="Comic Sans MS"/>
                <w:sz w:val="24"/>
                <w:szCs w:val="24"/>
              </w:rPr>
              <w:t xml:space="preserve">will continue to focus on mental maths </w:t>
            </w:r>
            <w:r w:rsidR="00BE2241" w:rsidRPr="00912263">
              <w:rPr>
                <w:rFonts w:ascii="Comic Sans MS" w:hAnsi="Comic Sans MS"/>
                <w:sz w:val="24"/>
                <w:szCs w:val="24"/>
              </w:rPr>
              <w:t>strategies.</w:t>
            </w:r>
            <w:r w:rsidR="00F605F1" w:rsidRPr="00083DB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BCC294F" w14:textId="77777777" w:rsidR="00912263" w:rsidRPr="00BE2241" w:rsidRDefault="00912263" w:rsidP="003F5EC4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14:paraId="5D0A9AA2" w14:textId="77777777" w:rsidR="00912263" w:rsidRDefault="001632F2" w:rsidP="00D80F80">
            <w:pPr>
              <w:pStyle w:val="NoSpacing"/>
              <w:rPr>
                <w:rFonts w:ascii="Comic Sans MS" w:hAnsi="Comic Sans MS"/>
              </w:rPr>
            </w:pPr>
            <w:r w:rsidRPr="00083DBF">
              <w:rPr>
                <w:rFonts w:ascii="Comic Sans MS" w:hAnsi="Comic Sans MS"/>
                <w:sz w:val="22"/>
                <w:szCs w:val="22"/>
                <w:u w:val="single"/>
              </w:rPr>
              <w:t>Mathematics</w:t>
            </w:r>
            <w:r w:rsidR="003F5EC4" w:rsidRPr="00083DBF">
              <w:rPr>
                <w:rFonts w:ascii="Comic Sans MS" w:hAnsi="Comic Sans MS"/>
                <w:sz w:val="22"/>
                <w:szCs w:val="22"/>
              </w:rPr>
              <w:t>:</w:t>
            </w:r>
            <w:r w:rsidR="00912263">
              <w:rPr>
                <w:rFonts w:ascii="Comic Sans MS" w:hAnsi="Comic Sans MS"/>
              </w:rPr>
              <w:t xml:space="preserve"> </w:t>
            </w:r>
          </w:p>
          <w:p w14:paraId="63941586" w14:textId="29073DB0" w:rsidR="00912263" w:rsidRPr="00912263" w:rsidRDefault="00246B91" w:rsidP="0091226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 focusing on time, inverse operations, and multiplication &amp; d</w:t>
            </w:r>
            <w:r w:rsidR="00912263" w:rsidRPr="00912263">
              <w:rPr>
                <w:rFonts w:ascii="Comic Sans MS" w:hAnsi="Comic Sans MS"/>
                <w:sz w:val="24"/>
                <w:szCs w:val="24"/>
              </w:rPr>
              <w:t>ivision. Could you please check that your child is able to access Showbie as this will be our main point of access for home learning.</w:t>
            </w:r>
          </w:p>
        </w:tc>
        <w:tc>
          <w:tcPr>
            <w:tcW w:w="5206" w:type="dxa"/>
            <w:gridSpan w:val="3"/>
          </w:tcPr>
          <w:p w14:paraId="430A9E81" w14:textId="7B708FF0" w:rsidR="006C26C0" w:rsidRPr="00D80F80" w:rsidRDefault="00477538" w:rsidP="00246B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Language</w:t>
            </w:r>
            <w:bookmarkStart w:id="0" w:name="_GoBack"/>
            <w:bookmarkEnd w:id="0"/>
          </w:p>
          <w:p w14:paraId="096F9920" w14:textId="6FFF6A5C" w:rsidR="00D80F80" w:rsidRPr="00912263" w:rsidRDefault="001632F2" w:rsidP="003F5EC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0F80">
              <w:rPr>
                <w:rFonts w:ascii="Comic Sans MS" w:hAnsi="Comic Sans MS"/>
                <w:sz w:val="24"/>
                <w:szCs w:val="24"/>
                <w:u w:val="single"/>
              </w:rPr>
              <w:t>Reading</w:t>
            </w:r>
            <w:r w:rsidRPr="00D80F80">
              <w:rPr>
                <w:rFonts w:ascii="Comic Sans MS" w:hAnsi="Comic Sans MS"/>
                <w:sz w:val="24"/>
                <w:szCs w:val="24"/>
              </w:rPr>
              <w:t>:</w:t>
            </w:r>
            <w:r w:rsidR="00D80F80" w:rsidRPr="00D80F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530A" w:rsidRPr="00912263">
              <w:rPr>
                <w:rFonts w:ascii="Comic Sans MS" w:hAnsi="Comic Sans MS"/>
                <w:sz w:val="24"/>
                <w:szCs w:val="24"/>
              </w:rPr>
              <w:t>Reading has been a big focus this term. We have taken full advantage of daily reading for enjoyment.</w:t>
            </w:r>
          </w:p>
          <w:p w14:paraId="1952276F" w14:textId="77777777" w:rsidR="003F5EC4" w:rsidRPr="00912263" w:rsidRDefault="003F5EC4" w:rsidP="00D80F80">
            <w:pPr>
              <w:pStyle w:val="NoSpacing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0D6D43B" w14:textId="7977A598" w:rsidR="00DA50CE" w:rsidRPr="00267170" w:rsidRDefault="001632F2" w:rsidP="00246B91">
            <w:pPr>
              <w:pStyle w:val="NoSpacing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D80F80">
              <w:rPr>
                <w:rFonts w:ascii="Comic Sans MS" w:hAnsi="Comic Sans MS"/>
                <w:sz w:val="24"/>
                <w:szCs w:val="24"/>
                <w:u w:val="single"/>
              </w:rPr>
              <w:t>Writing</w:t>
            </w:r>
            <w:r w:rsidRPr="00D80F80">
              <w:rPr>
                <w:rFonts w:ascii="Comic Sans MS" w:hAnsi="Comic Sans MS"/>
                <w:sz w:val="24"/>
                <w:szCs w:val="24"/>
              </w:rPr>
              <w:t>:</w:t>
            </w:r>
            <w:r w:rsidR="00D80F80" w:rsidRPr="00D80F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2263" w:rsidRPr="00912263">
              <w:rPr>
                <w:rFonts w:ascii="Comic Sans MS" w:hAnsi="Comic Sans MS"/>
                <w:sz w:val="24"/>
                <w:szCs w:val="24"/>
              </w:rPr>
              <w:t xml:space="preserve">We are focusing on creating texts and describing character, setting and events. The class are developing their skills </w:t>
            </w:r>
            <w:r w:rsidR="00246B91">
              <w:rPr>
                <w:rFonts w:ascii="Comic Sans MS" w:hAnsi="Comic Sans MS"/>
                <w:sz w:val="24"/>
                <w:szCs w:val="24"/>
              </w:rPr>
              <w:t>relating to</w:t>
            </w:r>
            <w:r w:rsidR="00912263" w:rsidRPr="00912263">
              <w:rPr>
                <w:rFonts w:ascii="Comic Sans MS" w:hAnsi="Comic Sans MS"/>
                <w:sz w:val="24"/>
                <w:szCs w:val="24"/>
              </w:rPr>
              <w:t xml:space="preserve"> tools for writing.</w:t>
            </w:r>
          </w:p>
        </w:tc>
      </w:tr>
      <w:tr w:rsidR="006C26C0" w14:paraId="6E07A595" w14:textId="77777777" w:rsidTr="00912263">
        <w:trPr>
          <w:trHeight w:hRule="exact" w:val="2131"/>
        </w:trPr>
        <w:tc>
          <w:tcPr>
            <w:tcW w:w="10740" w:type="dxa"/>
            <w:gridSpan w:val="5"/>
          </w:tcPr>
          <w:p w14:paraId="68CE1757" w14:textId="77777777" w:rsidR="00DA50CE" w:rsidRPr="00BE2241" w:rsidRDefault="006C26C0" w:rsidP="00D80F8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2241">
              <w:rPr>
                <w:rFonts w:ascii="Comic Sans MS" w:hAnsi="Comic Sans MS"/>
                <w:b/>
                <w:bCs/>
                <w:sz w:val="24"/>
                <w:szCs w:val="24"/>
              </w:rPr>
              <w:t>Health and Wellbeing</w:t>
            </w:r>
          </w:p>
          <w:p w14:paraId="6F41528B" w14:textId="68A6C564" w:rsidR="00912263" w:rsidRPr="00912263" w:rsidRDefault="00912263" w:rsidP="00912263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2263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>
              <w:rPr>
                <w:rFonts w:ascii="Comic Sans MS" w:hAnsi="Comic Sans MS"/>
                <w:sz w:val="24"/>
                <w:szCs w:val="24"/>
              </w:rPr>
              <w:t>continue to explore our emotions and our responsibilities. This term the class are developing their communication skills in order to resolve issues.</w:t>
            </w:r>
          </w:p>
          <w:p w14:paraId="6AC7EA9C" w14:textId="583B1FD7" w:rsidR="00C01FB7" w:rsidRPr="00BE2241" w:rsidRDefault="00C01FB7" w:rsidP="00843903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2241">
              <w:rPr>
                <w:rFonts w:ascii="Comic Sans MS" w:hAnsi="Comic Sans MS"/>
                <w:b/>
                <w:bCs/>
                <w:sz w:val="24"/>
                <w:szCs w:val="24"/>
              </w:rPr>
              <w:t>Religious Education</w:t>
            </w:r>
          </w:p>
          <w:p w14:paraId="61108C1F" w14:textId="4A9185FB" w:rsidR="00D80F80" w:rsidRPr="00912263" w:rsidRDefault="00D80F80" w:rsidP="00BE2241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2263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EB2147" w:rsidRPr="00912263">
              <w:rPr>
                <w:rFonts w:ascii="Comic Sans MS" w:hAnsi="Comic Sans MS"/>
                <w:sz w:val="24"/>
                <w:szCs w:val="24"/>
              </w:rPr>
              <w:t>have been</w:t>
            </w:r>
            <w:r w:rsidRPr="009122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6A22" w:rsidRPr="00912263">
              <w:rPr>
                <w:rFonts w:ascii="Comic Sans MS" w:hAnsi="Comic Sans MS"/>
                <w:sz w:val="24"/>
                <w:szCs w:val="24"/>
              </w:rPr>
              <w:t>learning about</w:t>
            </w:r>
            <w:r w:rsidR="0000742E" w:rsidRPr="009122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530A" w:rsidRPr="00912263">
              <w:rPr>
                <w:rFonts w:ascii="Comic Sans MS" w:hAnsi="Comic Sans MS"/>
                <w:sz w:val="24"/>
                <w:szCs w:val="24"/>
              </w:rPr>
              <w:t xml:space="preserve">the life </w:t>
            </w:r>
            <w:r w:rsidR="00246B91">
              <w:rPr>
                <w:rFonts w:ascii="Comic Sans MS" w:hAnsi="Comic Sans MS"/>
                <w:sz w:val="24"/>
                <w:szCs w:val="24"/>
              </w:rPr>
              <w:t>of Jesus Christ and the Exodus s</w:t>
            </w:r>
            <w:r w:rsidR="003A530A" w:rsidRPr="00912263">
              <w:rPr>
                <w:rFonts w:ascii="Comic Sans MS" w:hAnsi="Comic Sans MS"/>
                <w:sz w:val="24"/>
                <w:szCs w:val="24"/>
              </w:rPr>
              <w:t>tory. We have also been learning to pray the Rosary.</w:t>
            </w:r>
          </w:p>
          <w:p w14:paraId="52DC734D" w14:textId="77777777"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E403C58" w14:textId="77777777"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57E0F9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5E849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11E11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F5CED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0D7FA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E7DAB4" w14:textId="77777777"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BDF07A" w14:textId="77777777" w:rsidR="006C26C0" w:rsidRPr="00DA50CE" w:rsidRDefault="006C26C0" w:rsidP="006C26C0">
            <w:pPr>
              <w:rPr>
                <w:sz w:val="24"/>
                <w:szCs w:val="24"/>
              </w:rPr>
            </w:pPr>
          </w:p>
          <w:p w14:paraId="3FBF3DEE" w14:textId="77777777" w:rsidR="00DA50CE" w:rsidRDefault="00DA50CE" w:rsidP="006C26C0">
            <w:pPr>
              <w:rPr>
                <w:sz w:val="24"/>
                <w:szCs w:val="24"/>
              </w:rPr>
            </w:pPr>
          </w:p>
          <w:p w14:paraId="26B7A37C" w14:textId="77777777"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14:paraId="5991BBB1" w14:textId="77777777" w:rsidTr="00D80F80">
        <w:trPr>
          <w:trHeight w:hRule="exact" w:val="113"/>
        </w:trPr>
        <w:tc>
          <w:tcPr>
            <w:tcW w:w="10740" w:type="dxa"/>
            <w:gridSpan w:val="5"/>
            <w:shd w:val="clear" w:color="auto" w:fill="BFBFBF" w:themeFill="background1" w:themeFillShade="BF"/>
          </w:tcPr>
          <w:p w14:paraId="366847A8" w14:textId="77777777"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E2241" w14:paraId="1482970B" w14:textId="77777777" w:rsidTr="00C72F10">
        <w:trPr>
          <w:trHeight w:hRule="exact" w:val="3173"/>
        </w:trPr>
        <w:tc>
          <w:tcPr>
            <w:tcW w:w="2504" w:type="dxa"/>
          </w:tcPr>
          <w:p w14:paraId="46DA4FF7" w14:textId="77777777" w:rsidR="006C26C0" w:rsidRDefault="006C26C0"/>
          <w:p w14:paraId="403A8854" w14:textId="17E3E7C6" w:rsidR="006C26C0" w:rsidRDefault="003A530A">
            <w:r w:rsidRPr="003A530A">
              <w:rPr>
                <w:noProof/>
              </w:rPr>
              <w:drawing>
                <wp:inline distT="0" distB="0" distL="0" distR="0" wp14:anchorId="1D3F4AB5" wp14:editId="248761AF">
                  <wp:extent cx="1386673" cy="138667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70" cy="139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  <w:gridSpan w:val="4"/>
          </w:tcPr>
          <w:p w14:paraId="208CD0F0" w14:textId="77777777" w:rsidR="006C26C0" w:rsidRPr="00B32F59" w:rsidRDefault="006C26C0" w:rsidP="00D80F80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32F59">
              <w:rPr>
                <w:rFonts w:ascii="Comic Sans MS" w:hAnsi="Comic Sans MS"/>
                <w:b/>
                <w:bCs/>
                <w:sz w:val="18"/>
                <w:szCs w:val="18"/>
              </w:rPr>
              <w:t>Things to remember…</w:t>
            </w:r>
          </w:p>
          <w:p w14:paraId="02CF1D00" w14:textId="56FC9ED6" w:rsidR="00B32F59" w:rsidRPr="00637DA4" w:rsidRDefault="00C01FB7" w:rsidP="00637DA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7DA4">
              <w:rPr>
                <w:rFonts w:ascii="Comic Sans MS" w:hAnsi="Comic Sans MS"/>
                <w:sz w:val="24"/>
                <w:szCs w:val="24"/>
              </w:rPr>
              <w:t>Healthy Snacks and Packed lunches</w:t>
            </w:r>
          </w:p>
          <w:p w14:paraId="5C78CC79" w14:textId="3E9629EC" w:rsidR="00C7778B" w:rsidRPr="00637DA4" w:rsidRDefault="00637DA4" w:rsidP="00B32F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7DA4">
              <w:rPr>
                <w:rFonts w:ascii="Comic Sans MS" w:hAnsi="Comic Sans MS"/>
                <w:sz w:val="24"/>
                <w:szCs w:val="24"/>
              </w:rPr>
              <w:t>This term we shall continue to keep focused on healthy eating and promoting an active lifestyle.</w:t>
            </w:r>
          </w:p>
          <w:p w14:paraId="28AD63E6" w14:textId="77777777" w:rsidR="00637DA4" w:rsidRPr="00637DA4" w:rsidRDefault="00637DA4" w:rsidP="005C773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2E729F" w14:textId="4E3BB416" w:rsidR="00637DA4" w:rsidRPr="00637DA4" w:rsidRDefault="00637DA4" w:rsidP="00246B9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7DA4">
              <w:rPr>
                <w:rFonts w:ascii="Comic Sans MS" w:hAnsi="Comic Sans MS"/>
                <w:sz w:val="24"/>
                <w:szCs w:val="24"/>
              </w:rPr>
              <w:t>Homework will continue to be handed out on a Mond</w:t>
            </w:r>
            <w:r w:rsidR="00246B91">
              <w:rPr>
                <w:rFonts w:ascii="Comic Sans MS" w:hAnsi="Comic Sans MS"/>
                <w:sz w:val="24"/>
                <w:szCs w:val="24"/>
              </w:rPr>
              <w:t>ay and we will aim to have the IP</w:t>
            </w:r>
            <w:r w:rsidRPr="00637DA4">
              <w:rPr>
                <w:rFonts w:ascii="Comic Sans MS" w:hAnsi="Comic Sans MS"/>
                <w:sz w:val="24"/>
                <w:szCs w:val="24"/>
              </w:rPr>
              <w:t xml:space="preserve">ads taken home in order to have work completed and feedback given via Showbie. </w:t>
            </w:r>
          </w:p>
          <w:p w14:paraId="38FE72B0" w14:textId="157F7D75" w:rsidR="00DA50CE" w:rsidRPr="00B32F59" w:rsidRDefault="00637DA4" w:rsidP="005C773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637DA4">
              <w:rPr>
                <w:rFonts w:ascii="Comic Sans MS" w:hAnsi="Comic Sans MS"/>
                <w:sz w:val="24"/>
                <w:szCs w:val="24"/>
              </w:rPr>
              <w:t>Please get in touch with me if there are any issues.</w:t>
            </w:r>
          </w:p>
        </w:tc>
      </w:tr>
      <w:tr w:rsidR="003A530A" w14:paraId="6D05A417" w14:textId="77777777" w:rsidTr="00C72F10">
        <w:trPr>
          <w:trHeight w:hRule="exact" w:val="2411"/>
        </w:trPr>
        <w:tc>
          <w:tcPr>
            <w:tcW w:w="8784" w:type="dxa"/>
            <w:gridSpan w:val="4"/>
          </w:tcPr>
          <w:p w14:paraId="07ACAD6C" w14:textId="77777777" w:rsidR="00936A22" w:rsidRDefault="00267170" w:rsidP="00936A22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 w:rsidRPr="0026717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Our </w:t>
            </w:r>
            <w:r w:rsidR="00E861E4" w:rsidRPr="0026717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Topic</w:t>
            </w:r>
            <w:r w:rsidR="00E861E4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:</w:t>
            </w:r>
          </w:p>
          <w:p w14:paraId="70E930F3" w14:textId="23795D1D" w:rsidR="006C26C0" w:rsidRPr="00912263" w:rsidRDefault="00912263" w:rsidP="0091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Helvetica Neue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246B91">
              <w:rPr>
                <w:rFonts w:ascii="Comic Sans MS" w:eastAsiaTheme="minorHAnsi" w:hAnsi="Comic Sans MS" w:cs="Helvetica Neue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Our t</w:t>
            </w:r>
            <w:r w:rsidRPr="00912263">
              <w:rPr>
                <w:rFonts w:ascii="Comic Sans MS" w:eastAsiaTheme="minorHAnsi" w:hAnsi="Comic Sans MS" w:cs="Helvetica Neue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opic this term is Glasgow and the Slave Trade. We are exploring how </w:t>
            </w:r>
            <w:r w:rsidR="00246B91">
              <w:rPr>
                <w:rFonts w:ascii="Comic Sans MS" w:eastAsiaTheme="minorHAnsi" w:hAnsi="Comic Sans MS" w:cs="Helvetica Neue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Glasgow has financially benefit</w:t>
            </w:r>
            <w:r w:rsidRPr="00912263">
              <w:rPr>
                <w:rFonts w:ascii="Comic Sans MS" w:eastAsiaTheme="minorHAnsi" w:hAnsi="Comic Sans MS" w:cs="Helvetica Neue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ed from the Slave Trade and how Slavery impacted on the African communities that slaves were taken from. </w:t>
            </w:r>
          </w:p>
        </w:tc>
        <w:tc>
          <w:tcPr>
            <w:tcW w:w="1956" w:type="dxa"/>
          </w:tcPr>
          <w:p w14:paraId="41EF54BC" w14:textId="003C4D52" w:rsidR="00C41EA4" w:rsidRDefault="00C41EA4" w:rsidP="00C41EA4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  <w:p w14:paraId="220100A7" w14:textId="1A12E690" w:rsidR="00936A22" w:rsidRPr="00936A22" w:rsidRDefault="00936A22" w:rsidP="00936A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4FB1834" w14:textId="0C9A8E48" w:rsidR="00C72F10" w:rsidRDefault="00C72F10" w:rsidP="00C72F10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  <w:r>
              <w:fldChar w:fldCharType="begin"/>
            </w:r>
            <w:r>
              <w:instrText xml:space="preserve"> INCLUDEPICTURE "https://encrypted-tbn0.gstatic.com/images?q=tbn%3AANd9GcQb9TibPj5uHjIdonbQf9Xdfxbrerppmh_iDw&amp;usqp=CAU"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510B2B" wp14:editId="60262E23">
                  <wp:extent cx="794627" cy="1190117"/>
                  <wp:effectExtent l="0" t="0" r="5715" b="3810"/>
                  <wp:docPr id="3" name="Picture 3" descr="It Wisnae Us: The Truth About Glasgow and Slavery: Amazon.co.uk: Stephen  Mullen: 978187319062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 Wisnae Us: The Truth About Glasgow and Slavery: Amazon.co.uk: Stephen  Mullen: 978187319062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7" cy="119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D07BDB5" w14:textId="79B59033" w:rsidR="006C26C0" w:rsidRDefault="006C26C0"/>
        </w:tc>
      </w:tr>
    </w:tbl>
    <w:p w14:paraId="0C74F04F" w14:textId="77777777" w:rsidR="006C26C0" w:rsidRDefault="006C26C0" w:rsidP="00DA50CE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5D2"/>
    <w:multiLevelType w:val="hybridMultilevel"/>
    <w:tmpl w:val="FC781B4C"/>
    <w:lvl w:ilvl="0" w:tplc="7DA8FB7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0742E"/>
    <w:rsid w:val="00070330"/>
    <w:rsid w:val="00080A16"/>
    <w:rsid w:val="00083DBF"/>
    <w:rsid w:val="000D59A1"/>
    <w:rsid w:val="00102478"/>
    <w:rsid w:val="001632F2"/>
    <w:rsid w:val="0022500D"/>
    <w:rsid w:val="00246B91"/>
    <w:rsid w:val="00267170"/>
    <w:rsid w:val="002E0FD0"/>
    <w:rsid w:val="003225CC"/>
    <w:rsid w:val="00380A35"/>
    <w:rsid w:val="003A530A"/>
    <w:rsid w:val="003F5EC4"/>
    <w:rsid w:val="004125D8"/>
    <w:rsid w:val="00454F14"/>
    <w:rsid w:val="00477538"/>
    <w:rsid w:val="004B7B2D"/>
    <w:rsid w:val="004D10B5"/>
    <w:rsid w:val="00520DF2"/>
    <w:rsid w:val="00554A31"/>
    <w:rsid w:val="00564C7F"/>
    <w:rsid w:val="0057346D"/>
    <w:rsid w:val="00573E53"/>
    <w:rsid w:val="005A049E"/>
    <w:rsid w:val="005C7739"/>
    <w:rsid w:val="00637DA4"/>
    <w:rsid w:val="00677A9F"/>
    <w:rsid w:val="006C26C0"/>
    <w:rsid w:val="006F7A66"/>
    <w:rsid w:val="0074408C"/>
    <w:rsid w:val="00776C1C"/>
    <w:rsid w:val="00811B4A"/>
    <w:rsid w:val="00843903"/>
    <w:rsid w:val="00912263"/>
    <w:rsid w:val="00930F75"/>
    <w:rsid w:val="00936A22"/>
    <w:rsid w:val="00990ED4"/>
    <w:rsid w:val="00A60386"/>
    <w:rsid w:val="00A65A72"/>
    <w:rsid w:val="00A7586C"/>
    <w:rsid w:val="00AB0F26"/>
    <w:rsid w:val="00AE76CE"/>
    <w:rsid w:val="00B32F59"/>
    <w:rsid w:val="00BE2241"/>
    <w:rsid w:val="00C01FB7"/>
    <w:rsid w:val="00C07F34"/>
    <w:rsid w:val="00C33C01"/>
    <w:rsid w:val="00C41EA4"/>
    <w:rsid w:val="00C67E83"/>
    <w:rsid w:val="00C72F10"/>
    <w:rsid w:val="00C7778B"/>
    <w:rsid w:val="00D80478"/>
    <w:rsid w:val="00D80F80"/>
    <w:rsid w:val="00DA50CE"/>
    <w:rsid w:val="00DF21B9"/>
    <w:rsid w:val="00E861E4"/>
    <w:rsid w:val="00EB2147"/>
    <w:rsid w:val="00EC59F0"/>
    <w:rsid w:val="00EE2F60"/>
    <w:rsid w:val="00F605F1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2E69-2217-4B52-B5DE-E95AC89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Muir, M   ( St. Maria Goretti Primary )</cp:lastModifiedBy>
  <cp:revision>4</cp:revision>
  <cp:lastPrinted>2015-09-07T09:32:00Z</cp:lastPrinted>
  <dcterms:created xsi:type="dcterms:W3CDTF">2020-11-12T12:03:00Z</dcterms:created>
  <dcterms:modified xsi:type="dcterms:W3CDTF">2020-11-12T14:58:00Z</dcterms:modified>
</cp:coreProperties>
</file>